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82B63" w14:paraId="2A4824DF" w14:textId="790C3057" w:rsidTr="009E4709">
        <w:trPr>
          <w:jc w:val="center"/>
        </w:trPr>
        <w:tc>
          <w:tcPr>
            <w:tcW w:w="10800" w:type="dxa"/>
            <w:shd w:val="clear" w:color="auto" w:fill="auto"/>
          </w:tcPr>
          <w:p w14:paraId="63A77BFB" w14:textId="31BEB304" w:rsidR="00582B63" w:rsidRDefault="00354A65" w:rsidP="006476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68095" wp14:editId="54DFD60E">
                  <wp:extent cx="6858000" cy="190679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C-money_head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90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E5" w14:paraId="50E29C14" w14:textId="2B4C281F" w:rsidTr="00E36CEE">
        <w:trPr>
          <w:trHeight w:val="1080"/>
          <w:jc w:val="center"/>
        </w:trPr>
        <w:tc>
          <w:tcPr>
            <w:tcW w:w="10800" w:type="dxa"/>
            <w:shd w:val="clear" w:color="auto" w:fill="auto"/>
            <w:tcMar>
              <w:left w:w="720" w:type="dxa"/>
              <w:right w:w="720" w:type="dxa"/>
            </w:tcMar>
          </w:tcPr>
          <w:p w14:paraId="4F62CA44" w14:textId="4DAAA57C" w:rsidR="002038E5" w:rsidRPr="00E36CEE" w:rsidRDefault="00E36CEE" w:rsidP="00E36CEE">
            <w:pPr>
              <w:pStyle w:val="Heading1"/>
            </w:pPr>
            <w:r w:rsidRPr="00E36CEE">
              <w:t xml:space="preserve">Important </w:t>
            </w:r>
            <w:r w:rsidR="005C6A7E">
              <w:t xml:space="preserve">Update Regarding </w:t>
            </w:r>
            <w:r w:rsidRPr="00E36CEE">
              <w:t>UNC Retirement Plan Recordkeepers</w:t>
            </w:r>
          </w:p>
          <w:p w14:paraId="38757A7A" w14:textId="77777777" w:rsidR="00E36CEE" w:rsidRDefault="00E36CEE" w:rsidP="009E4709">
            <w:pPr>
              <w:rPr>
                <w:bCs/>
              </w:rPr>
            </w:pPr>
          </w:p>
          <w:p w14:paraId="515D789D" w14:textId="73E25385" w:rsidR="005C6A7E" w:rsidRDefault="005C6A7E" w:rsidP="00E36CEE">
            <w:pPr>
              <w:rPr>
                <w:spacing w:val="-2"/>
              </w:rPr>
            </w:pPr>
            <w:bookmarkStart w:id="0" w:name="_Hlk138315585"/>
            <w:r>
              <w:rPr>
                <w:spacing w:val="-2"/>
              </w:rPr>
              <w:t xml:space="preserve">This spring we communicated that the UNC System was exploring </w:t>
            </w:r>
            <w:r w:rsidR="005827EB">
              <w:rPr>
                <w:spacing w:val="-2"/>
              </w:rPr>
              <w:t>a move</w:t>
            </w:r>
            <w:r>
              <w:rPr>
                <w:spacing w:val="-2"/>
              </w:rPr>
              <w:t xml:space="preserve"> from two recordkeepers (TIAA and Fidelity) to a single retirement plan recordkeeper for </w:t>
            </w:r>
            <w:r w:rsidR="00AD290B">
              <w:rPr>
                <w:spacing w:val="-2"/>
              </w:rPr>
              <w:t>our</w:t>
            </w:r>
            <w:r>
              <w:rPr>
                <w:spacing w:val="-2"/>
              </w:rPr>
              <w:t xml:space="preserve"> UNC Retirement Plans. </w:t>
            </w:r>
            <w:r w:rsidR="005131B9">
              <w:rPr>
                <w:spacing w:val="-2"/>
              </w:rPr>
              <w:t>With assistance from our plan’s investment advisory firm, CAPTRUST, w</w:t>
            </w:r>
            <w:r>
              <w:rPr>
                <w:spacing w:val="-2"/>
              </w:rPr>
              <w:t xml:space="preserve">e completed the RFP process and are pleased to announce that we </w:t>
            </w:r>
            <w:r w:rsidR="003A41DB">
              <w:rPr>
                <w:spacing w:val="-2"/>
              </w:rPr>
              <w:t xml:space="preserve">have awarded the contract to manage all participant retirement plan assets to </w:t>
            </w:r>
            <w:r w:rsidR="008B722B">
              <w:rPr>
                <w:spacing w:val="-2"/>
              </w:rPr>
              <w:t xml:space="preserve">TIAA.  </w:t>
            </w:r>
            <w:r w:rsidR="003A41DB">
              <w:rPr>
                <w:spacing w:val="-2"/>
              </w:rPr>
              <w:t>This impacts all</w:t>
            </w:r>
            <w:r>
              <w:rPr>
                <w:spacing w:val="-2"/>
              </w:rPr>
              <w:t xml:space="preserve"> five UNC Retirement Plans. </w:t>
            </w:r>
            <w:bookmarkEnd w:id="0"/>
            <w:r>
              <w:rPr>
                <w:spacing w:val="-2"/>
              </w:rPr>
              <w:t>These plans include:</w:t>
            </w:r>
          </w:p>
          <w:p w14:paraId="696BA4E7" w14:textId="77777777" w:rsidR="005C6A7E" w:rsidRPr="00E23B05" w:rsidRDefault="005C6A7E" w:rsidP="005C6A7E">
            <w:pPr>
              <w:pStyle w:val="bullets"/>
            </w:pPr>
            <w:r w:rsidRPr="00E23B05">
              <w:t>UNC Optional Retirement Program (ORP)</w:t>
            </w:r>
          </w:p>
          <w:p w14:paraId="61A214BF" w14:textId="77777777" w:rsidR="005C6A7E" w:rsidRPr="00E23B05" w:rsidRDefault="005C6A7E" w:rsidP="005C6A7E">
            <w:pPr>
              <w:pStyle w:val="bullets"/>
            </w:pPr>
            <w:r w:rsidRPr="00E23B05">
              <w:t>UNC System 403(b) Plan</w:t>
            </w:r>
          </w:p>
          <w:p w14:paraId="2202D3A2" w14:textId="77777777" w:rsidR="005C6A7E" w:rsidRPr="00E23B05" w:rsidRDefault="005C6A7E" w:rsidP="005C6A7E">
            <w:pPr>
              <w:pStyle w:val="bullets"/>
            </w:pPr>
            <w:r w:rsidRPr="00E23B05">
              <w:t>UNC System 457(b) Plan</w:t>
            </w:r>
          </w:p>
          <w:p w14:paraId="617DA512" w14:textId="77777777" w:rsidR="005C6A7E" w:rsidRPr="00E23B05" w:rsidRDefault="005C6A7E" w:rsidP="005C6A7E">
            <w:pPr>
              <w:pStyle w:val="bullets"/>
            </w:pPr>
            <w:r w:rsidRPr="00E23B05">
              <w:t>UNC Senior Administrative Officer Retirement Program</w:t>
            </w:r>
          </w:p>
          <w:p w14:paraId="2C329EB9" w14:textId="77777777" w:rsidR="005C6A7E" w:rsidRPr="00E23B05" w:rsidRDefault="005C6A7E" w:rsidP="005C6A7E">
            <w:pPr>
              <w:pStyle w:val="bullets"/>
            </w:pPr>
            <w:r w:rsidRPr="00E23B05">
              <w:t>UNC Senior Athletic Employee Retirement Program</w:t>
            </w:r>
          </w:p>
          <w:p w14:paraId="49B1BA45" w14:textId="77777777" w:rsidR="005C6A7E" w:rsidRDefault="005C6A7E" w:rsidP="00E36CEE">
            <w:pPr>
              <w:rPr>
                <w:spacing w:val="-2"/>
              </w:rPr>
            </w:pPr>
          </w:p>
          <w:p w14:paraId="71EC3830" w14:textId="731632CF" w:rsidR="003643FF" w:rsidRDefault="002815D7" w:rsidP="003643FF">
            <w:bookmarkStart w:id="1" w:name="_Hlk130568418"/>
            <w:r>
              <w:rPr>
                <w:bCs/>
              </w:rPr>
              <w:t>As previously communicated, the move to a single retirement plan recordkeeper will offer many potential advantages</w:t>
            </w:r>
            <w:bookmarkStart w:id="2" w:name="_Hlk129267475"/>
            <w:r w:rsidR="000B5662">
              <w:rPr>
                <w:bCs/>
              </w:rPr>
              <w:t xml:space="preserve">. </w:t>
            </w:r>
            <w:r w:rsidR="003643FF">
              <w:t>It will allow us to:</w:t>
            </w:r>
          </w:p>
          <w:p w14:paraId="0E347E1B" w14:textId="5F4D171F" w:rsidR="003643FF" w:rsidRPr="00E23B05" w:rsidRDefault="003643FF" w:rsidP="003643FF">
            <w:pPr>
              <w:pStyle w:val="bullets"/>
            </w:pPr>
            <w:r w:rsidRPr="00E23B05">
              <w:t xml:space="preserve">Streamline </w:t>
            </w:r>
            <w:r w:rsidR="00DF1E1D">
              <w:t xml:space="preserve">and simplify </w:t>
            </w:r>
            <w:r w:rsidRPr="00E23B05">
              <w:t>the enrollment process</w:t>
            </w:r>
          </w:p>
          <w:p w14:paraId="0ED67E3F" w14:textId="14FF0D93" w:rsidR="003643FF" w:rsidRPr="00E23B05" w:rsidRDefault="003643FF" w:rsidP="003643FF">
            <w:pPr>
              <w:pStyle w:val="bullets"/>
            </w:pPr>
            <w:r w:rsidRPr="00E23B05">
              <w:t xml:space="preserve">Better leverage the University’s $10 billion in defined contribution retirement plan assets to </w:t>
            </w:r>
            <w:bookmarkStart w:id="3" w:name="_Hlk142379978"/>
            <w:r w:rsidRPr="00E23B05">
              <w:t>reduce recordkeeping</w:t>
            </w:r>
            <w:r>
              <w:t xml:space="preserve"> </w:t>
            </w:r>
            <w:r w:rsidRPr="00E23B05">
              <w:t>expenses</w:t>
            </w:r>
            <w:bookmarkEnd w:id="3"/>
          </w:p>
          <w:p w14:paraId="55B5DF59" w14:textId="451AB7D0" w:rsidR="003643FF" w:rsidRPr="00E23B05" w:rsidRDefault="003643FF" w:rsidP="003643FF">
            <w:pPr>
              <w:pStyle w:val="bullets"/>
            </w:pPr>
            <w:r w:rsidRPr="00E23B05">
              <w:t>Consider investment solutions that better fit the unique aspects of our employee demographics</w:t>
            </w:r>
            <w:r>
              <w:t xml:space="preserve"> </w:t>
            </w:r>
          </w:p>
          <w:p w14:paraId="3D463678" w14:textId="2A27B39B" w:rsidR="003643FF" w:rsidRPr="00E23B05" w:rsidRDefault="003643FF" w:rsidP="003643FF">
            <w:pPr>
              <w:pStyle w:val="bullets"/>
            </w:pPr>
            <w:r w:rsidRPr="00E23B05">
              <w:t xml:space="preserve">Provide </w:t>
            </w:r>
            <w:r w:rsidR="00CF0A09">
              <w:t>employees</w:t>
            </w:r>
            <w:r w:rsidRPr="00E23B05">
              <w:t xml:space="preserve"> with a clear and consistent financial education and advice program </w:t>
            </w:r>
          </w:p>
          <w:p w14:paraId="68EAC216" w14:textId="77777777" w:rsidR="00AE1386" w:rsidRDefault="00AE1386" w:rsidP="000B5662">
            <w:pPr>
              <w:rPr>
                <w:bCs/>
              </w:rPr>
            </w:pPr>
          </w:p>
          <w:p w14:paraId="4060D802" w14:textId="49DF0262" w:rsidR="003643FF" w:rsidRDefault="003643FF" w:rsidP="000B5662">
            <w:pPr>
              <w:rPr>
                <w:bCs/>
              </w:rPr>
            </w:pPr>
            <w:r>
              <w:rPr>
                <w:bCs/>
              </w:rPr>
              <w:t>And there are also benefits for participants like yourself</w:t>
            </w:r>
            <w:r w:rsidR="0097208E">
              <w:rPr>
                <w:bCs/>
              </w:rPr>
              <w:t>, including:</w:t>
            </w:r>
          </w:p>
          <w:p w14:paraId="28C789F3" w14:textId="77777777" w:rsidR="003643FF" w:rsidRDefault="003643FF" w:rsidP="000B5662">
            <w:pPr>
              <w:rPr>
                <w:bCs/>
              </w:rPr>
            </w:pPr>
          </w:p>
          <w:p w14:paraId="1028B278" w14:textId="18430464" w:rsidR="00AE1386" w:rsidRDefault="00AE1386" w:rsidP="00AE1386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Lower cost investment options</w:t>
            </w:r>
            <w:r w:rsidR="003643FF">
              <w:rPr>
                <w:bCs/>
              </w:rPr>
              <w:t>, including mutual funds and collective investment trusts</w:t>
            </w:r>
          </w:p>
          <w:p w14:paraId="68A12747" w14:textId="714D540F" w:rsidR="00B035A7" w:rsidRPr="00CF5E27" w:rsidRDefault="00B035A7" w:rsidP="00CF5E27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bookmarkStart w:id="4" w:name="_Hlk142380072"/>
            <w:r>
              <w:rPr>
                <w:rStyle w:val="cf01"/>
              </w:rPr>
              <w:t>Consider plan pricing structures t</w:t>
            </w:r>
            <w:r w:rsidR="00211040">
              <w:rPr>
                <w:rStyle w:val="cf01"/>
              </w:rPr>
              <w:t>hat</w:t>
            </w:r>
            <w:r>
              <w:rPr>
                <w:rStyle w:val="cf01"/>
              </w:rPr>
              <w:t xml:space="preserve"> further optimize investment returns for participants</w:t>
            </w:r>
          </w:p>
          <w:bookmarkEnd w:id="4"/>
          <w:p w14:paraId="71F61FAD" w14:textId="2543B2E7" w:rsidR="003643FF" w:rsidRDefault="003643FF" w:rsidP="00AE1386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Contribution planning and investment selection advice</w:t>
            </w:r>
          </w:p>
          <w:p w14:paraId="29781719" w14:textId="03CBCCD1" w:rsidR="00AE1386" w:rsidRDefault="0086175B" w:rsidP="00AE1386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Enhanced </w:t>
            </w:r>
            <w:r w:rsidR="00CF5E27">
              <w:rPr>
                <w:bCs/>
              </w:rPr>
              <w:t xml:space="preserve">participant </w:t>
            </w:r>
            <w:r w:rsidR="004610E5">
              <w:rPr>
                <w:bCs/>
              </w:rPr>
              <w:t>engagement</w:t>
            </w:r>
            <w:r w:rsidR="00AE1386">
              <w:rPr>
                <w:bCs/>
              </w:rPr>
              <w:t xml:space="preserve"> on issue</w:t>
            </w:r>
            <w:r>
              <w:rPr>
                <w:bCs/>
              </w:rPr>
              <w:t>s</w:t>
            </w:r>
            <w:r w:rsidR="00AE1386">
              <w:rPr>
                <w:bCs/>
              </w:rPr>
              <w:t xml:space="preserve"> related </w:t>
            </w:r>
            <w:r w:rsidR="003643FF">
              <w:rPr>
                <w:bCs/>
              </w:rPr>
              <w:t>to financial planning</w:t>
            </w:r>
          </w:p>
          <w:p w14:paraId="29B29596" w14:textId="633DF2A8" w:rsidR="00AE1386" w:rsidRDefault="00AE1386" w:rsidP="00AE1386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Customized retirement income solutions</w:t>
            </w:r>
          </w:p>
          <w:p w14:paraId="09C694C2" w14:textId="3854BF4B" w:rsidR="00AE1386" w:rsidRPr="004A21A4" w:rsidRDefault="003643FF" w:rsidP="00075ED7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 w:rsidRPr="004A21A4">
              <w:rPr>
                <w:bCs/>
              </w:rPr>
              <w:t xml:space="preserve">Consistent messaging about how the various plans work  </w:t>
            </w:r>
          </w:p>
          <w:bookmarkEnd w:id="2"/>
          <w:p w14:paraId="7DD14AF8" w14:textId="77777777" w:rsidR="000B5662" w:rsidRDefault="000B5662" w:rsidP="000B5662">
            <w:pPr>
              <w:spacing w:line="240" w:lineRule="auto"/>
              <w:rPr>
                <w:b/>
                <w:bCs/>
                <w:color w:val="0F4876" w:themeColor="text1"/>
                <w:sz w:val="24"/>
                <w:szCs w:val="24"/>
              </w:rPr>
            </w:pPr>
            <w:r>
              <w:br w:type="page"/>
            </w:r>
          </w:p>
          <w:bookmarkEnd w:id="1"/>
          <w:p w14:paraId="78DBB484" w14:textId="64231A4A" w:rsidR="005522A4" w:rsidRDefault="005522A4" w:rsidP="005522A4">
            <w:pPr>
              <w:pStyle w:val="Heading2"/>
            </w:pPr>
            <w:r>
              <w:t>What’s next</w:t>
            </w:r>
          </w:p>
          <w:p w14:paraId="3936C6D2" w14:textId="4F404422" w:rsidR="00BD5A1E" w:rsidRDefault="00614B3E" w:rsidP="005522A4">
            <w:pPr>
              <w:ind w:right="187"/>
              <w:rPr>
                <w:bCs/>
              </w:rPr>
            </w:pPr>
            <w:r>
              <w:t>Beginning</w:t>
            </w:r>
            <w:r w:rsidR="007F7237">
              <w:t xml:space="preserve"> September 1, 2023</w:t>
            </w:r>
            <w:r w:rsidRPr="007C3AB4">
              <w:t xml:space="preserve">, </w:t>
            </w:r>
            <w:r w:rsidR="00AC0E23">
              <w:t xml:space="preserve">for </w:t>
            </w:r>
            <w:r>
              <w:t xml:space="preserve">all </w:t>
            </w:r>
            <w:r w:rsidR="003A41DB">
              <w:t xml:space="preserve">new </w:t>
            </w:r>
            <w:r w:rsidR="00AC0E23">
              <w:t xml:space="preserve">employees, </w:t>
            </w:r>
            <w:r>
              <w:t xml:space="preserve">retirement contributions will </w:t>
            </w:r>
            <w:r w:rsidR="00AC0E23">
              <w:t xml:space="preserve">only </w:t>
            </w:r>
            <w:r>
              <w:t xml:space="preserve">be made to accounts with </w:t>
            </w:r>
            <w:r w:rsidR="008B722B" w:rsidRPr="008B722B">
              <w:t>TIAA</w:t>
            </w:r>
            <w:r>
              <w:t xml:space="preserve">. </w:t>
            </w:r>
            <w:r w:rsidR="003A41DB">
              <w:t xml:space="preserve">If you </w:t>
            </w:r>
            <w:r w:rsidR="004A21A4">
              <w:t>currently have your</w:t>
            </w:r>
            <w:r w:rsidR="003A41DB">
              <w:t xml:space="preserve"> </w:t>
            </w:r>
            <w:r w:rsidR="00AC0E23">
              <w:t xml:space="preserve">UNC Optional Retirement Program employer and employee funds split between TIAA and Fidelity, all contributions effective on or after </w:t>
            </w:r>
            <w:r w:rsidR="00CF0A09">
              <w:t xml:space="preserve">January 1, </w:t>
            </w:r>
            <w:r w:rsidR="00FE7818">
              <w:t>2024,</w:t>
            </w:r>
            <w:r w:rsidR="00AC0E23">
              <w:t xml:space="preserve"> will be required to be sent to </w:t>
            </w:r>
            <w:r w:rsidR="008B722B" w:rsidRPr="008B722B">
              <w:t>TIAA</w:t>
            </w:r>
            <w:r w:rsidR="00AC0E23">
              <w:t xml:space="preserve">. No action will be required by you, as we will work with your institution to make this change.    </w:t>
            </w:r>
          </w:p>
          <w:p w14:paraId="53D2F3B8" w14:textId="77777777" w:rsidR="006A705A" w:rsidRDefault="006A705A" w:rsidP="005522A4">
            <w:pPr>
              <w:ind w:right="187"/>
              <w:rPr>
                <w:bCs/>
              </w:rPr>
            </w:pPr>
          </w:p>
          <w:p w14:paraId="22FD3561" w14:textId="4BCFD425" w:rsidR="00BD5A1E" w:rsidRDefault="006A705A" w:rsidP="006A705A">
            <w:pPr>
              <w:ind w:right="187"/>
              <w:rPr>
                <w:bCs/>
              </w:rPr>
            </w:pPr>
            <w:r>
              <w:rPr>
                <w:bCs/>
              </w:rPr>
              <w:t xml:space="preserve">In the upcoming months, </w:t>
            </w:r>
            <w:r w:rsidRPr="006A705A">
              <w:rPr>
                <w:bCs/>
              </w:rPr>
              <w:t xml:space="preserve">you will receive </w:t>
            </w:r>
            <w:r>
              <w:rPr>
                <w:bCs/>
              </w:rPr>
              <w:t xml:space="preserve">more information about the change, including </w:t>
            </w:r>
            <w:r w:rsidRPr="006A705A">
              <w:rPr>
                <w:bCs/>
              </w:rPr>
              <w:t xml:space="preserve">a transition guide which </w:t>
            </w:r>
            <w:r>
              <w:rPr>
                <w:bCs/>
              </w:rPr>
              <w:t>highlights</w:t>
            </w:r>
            <w:r w:rsidRPr="006A705A">
              <w:rPr>
                <w:bCs/>
              </w:rPr>
              <w:t xml:space="preserve"> details about </w:t>
            </w:r>
            <w:r>
              <w:rPr>
                <w:bCs/>
              </w:rPr>
              <w:t xml:space="preserve">the </w:t>
            </w:r>
            <w:r w:rsidRPr="006A705A">
              <w:rPr>
                <w:bCs/>
              </w:rPr>
              <w:t xml:space="preserve">fund lineup available through </w:t>
            </w:r>
            <w:r w:rsidR="008B722B">
              <w:rPr>
                <w:bCs/>
              </w:rPr>
              <w:t>TIAA</w:t>
            </w:r>
            <w:r>
              <w:rPr>
                <w:bCs/>
              </w:rPr>
              <w:t>,</w:t>
            </w:r>
            <w:r w:rsidRPr="006A705A">
              <w:rPr>
                <w:bCs/>
              </w:rPr>
              <w:t xml:space="preserve"> the fund mapping</w:t>
            </w:r>
            <w:r>
              <w:rPr>
                <w:bCs/>
              </w:rPr>
              <w:t xml:space="preserve"> process</w:t>
            </w:r>
            <w:r w:rsidRPr="006A705A">
              <w:rPr>
                <w:bCs/>
              </w:rPr>
              <w:t>,</w:t>
            </w:r>
            <w:r w:rsidR="001A5656">
              <w:rPr>
                <w:bCs/>
              </w:rPr>
              <w:t xml:space="preserve"> </w:t>
            </w:r>
            <w:r w:rsidRPr="006A705A">
              <w:rPr>
                <w:bCs/>
              </w:rPr>
              <w:t>key dates</w:t>
            </w:r>
            <w:r w:rsidR="00526A4E">
              <w:rPr>
                <w:bCs/>
              </w:rPr>
              <w:t>,</w:t>
            </w:r>
            <w:r w:rsidRPr="006A705A">
              <w:rPr>
                <w:bCs/>
              </w:rPr>
              <w:t xml:space="preserve"> and the decision-support resources available to you.</w:t>
            </w:r>
          </w:p>
          <w:p w14:paraId="5B600A48" w14:textId="77777777" w:rsidR="006A705A" w:rsidRDefault="006A705A" w:rsidP="00354A65">
            <w:bookmarkStart w:id="5" w:name="_Hlk130568626"/>
          </w:p>
          <w:p w14:paraId="23AC023C" w14:textId="1F9C6E7F" w:rsidR="005827EB" w:rsidRPr="004716CD" w:rsidRDefault="00D00A97" w:rsidP="000B5662">
            <w:r>
              <w:t xml:space="preserve">We encourage you to take full advantage of the guidance and tools available to help you maximize your savings and plan for a successful retirement. </w:t>
            </w:r>
            <w:r w:rsidR="00E36CEE">
              <w:t>If you have questions, please contact your University Benefits Administrator.</w:t>
            </w:r>
            <w:bookmarkEnd w:id="5"/>
          </w:p>
        </w:tc>
      </w:tr>
      <w:tr w:rsidR="004F387C" w:rsidRPr="004F387C" w14:paraId="53E265DB" w14:textId="77777777" w:rsidTr="009E4709">
        <w:trPr>
          <w:cantSplit/>
          <w:jc w:val="center"/>
        </w:trPr>
        <w:tc>
          <w:tcPr>
            <w:tcW w:w="10800" w:type="dxa"/>
            <w:shd w:val="clear" w:color="auto" w:fill="auto"/>
            <w:tcMar>
              <w:left w:w="720" w:type="dxa"/>
              <w:right w:w="720" w:type="dxa"/>
            </w:tcMar>
          </w:tcPr>
          <w:p w14:paraId="3E015338" w14:textId="188B3706" w:rsidR="004F387C" w:rsidRPr="00354A65" w:rsidRDefault="004F387C" w:rsidP="004F387C">
            <w:pPr>
              <w:rPr>
                <w:b/>
                <w:bCs/>
              </w:rPr>
            </w:pPr>
          </w:p>
        </w:tc>
      </w:tr>
    </w:tbl>
    <w:p w14:paraId="1BDD4BD2" w14:textId="77777777" w:rsidR="00654E5D" w:rsidRPr="005512E9" w:rsidRDefault="00654E5D" w:rsidP="00647641"/>
    <w:sectPr w:rsidR="00654E5D" w:rsidRPr="005512E9" w:rsidSect="005512E9">
      <w:pgSz w:w="12240" w:h="15840"/>
      <w:pgMar w:top="360" w:right="360" w:bottom="360" w:left="360" w:header="720" w:footer="720" w:gutter="36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97"/>
    <w:multiLevelType w:val="hybridMultilevel"/>
    <w:tmpl w:val="4F4C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A07"/>
    <w:multiLevelType w:val="hybridMultilevel"/>
    <w:tmpl w:val="43E63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26198"/>
    <w:multiLevelType w:val="hybridMultilevel"/>
    <w:tmpl w:val="AE9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828"/>
    <w:multiLevelType w:val="hybridMultilevel"/>
    <w:tmpl w:val="A982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63B9"/>
    <w:multiLevelType w:val="hybridMultilevel"/>
    <w:tmpl w:val="E5A8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99"/>
    <w:multiLevelType w:val="hybridMultilevel"/>
    <w:tmpl w:val="CF64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CF8"/>
    <w:multiLevelType w:val="hybridMultilevel"/>
    <w:tmpl w:val="A97ED2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08"/>
    <w:multiLevelType w:val="hybridMultilevel"/>
    <w:tmpl w:val="B0B8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ADC"/>
    <w:multiLevelType w:val="hybridMultilevel"/>
    <w:tmpl w:val="87AC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A6455"/>
    <w:multiLevelType w:val="hybridMultilevel"/>
    <w:tmpl w:val="DA7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07A"/>
    <w:multiLevelType w:val="hybridMultilevel"/>
    <w:tmpl w:val="FFECCE2E"/>
    <w:lvl w:ilvl="0" w:tplc="3FA6281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6A14"/>
    <w:multiLevelType w:val="hybridMultilevel"/>
    <w:tmpl w:val="64E03DBC"/>
    <w:lvl w:ilvl="0" w:tplc="E3ACC144">
      <w:start w:val="1"/>
      <w:numFmt w:val="bullet"/>
      <w:pStyle w:val="Tablebullets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3B671717"/>
    <w:multiLevelType w:val="hybridMultilevel"/>
    <w:tmpl w:val="FE5C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18C4"/>
    <w:multiLevelType w:val="hybridMultilevel"/>
    <w:tmpl w:val="5E763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574D7C"/>
    <w:multiLevelType w:val="hybridMultilevel"/>
    <w:tmpl w:val="98F4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70098"/>
    <w:multiLevelType w:val="hybridMultilevel"/>
    <w:tmpl w:val="D06E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01D4D"/>
    <w:multiLevelType w:val="hybridMultilevel"/>
    <w:tmpl w:val="7D9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F5C08"/>
    <w:multiLevelType w:val="multilevel"/>
    <w:tmpl w:val="57F4AC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25AC9"/>
    <w:multiLevelType w:val="hybridMultilevel"/>
    <w:tmpl w:val="1B6A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61EB3"/>
    <w:multiLevelType w:val="hybridMultilevel"/>
    <w:tmpl w:val="EE82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65A2F"/>
    <w:multiLevelType w:val="hybridMultilevel"/>
    <w:tmpl w:val="F4AE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96868">
    <w:abstractNumId w:val="10"/>
  </w:num>
  <w:num w:numId="2" w16cid:durableId="2076125115">
    <w:abstractNumId w:val="7"/>
  </w:num>
  <w:num w:numId="3" w16cid:durableId="13192352">
    <w:abstractNumId w:val="12"/>
  </w:num>
  <w:num w:numId="4" w16cid:durableId="623580912">
    <w:abstractNumId w:val="3"/>
  </w:num>
  <w:num w:numId="5" w16cid:durableId="1764062094">
    <w:abstractNumId w:val="2"/>
  </w:num>
  <w:num w:numId="6" w16cid:durableId="1703700399">
    <w:abstractNumId w:val="13"/>
  </w:num>
  <w:num w:numId="7" w16cid:durableId="1322352219">
    <w:abstractNumId w:val="10"/>
  </w:num>
  <w:num w:numId="8" w16cid:durableId="1611279237">
    <w:abstractNumId w:val="20"/>
  </w:num>
  <w:num w:numId="9" w16cid:durableId="296030706">
    <w:abstractNumId w:val="5"/>
  </w:num>
  <w:num w:numId="10" w16cid:durableId="2005237068">
    <w:abstractNumId w:val="4"/>
  </w:num>
  <w:num w:numId="11" w16cid:durableId="363478390">
    <w:abstractNumId w:val="0"/>
  </w:num>
  <w:num w:numId="12" w16cid:durableId="132448539">
    <w:abstractNumId w:val="18"/>
  </w:num>
  <w:num w:numId="13" w16cid:durableId="439842973">
    <w:abstractNumId w:val="14"/>
  </w:num>
  <w:num w:numId="14" w16cid:durableId="396904588">
    <w:abstractNumId w:val="9"/>
  </w:num>
  <w:num w:numId="15" w16cid:durableId="45223562">
    <w:abstractNumId w:val="1"/>
  </w:num>
  <w:num w:numId="16" w16cid:durableId="1230188102">
    <w:abstractNumId w:val="11"/>
  </w:num>
  <w:num w:numId="17" w16cid:durableId="981227569">
    <w:abstractNumId w:val="8"/>
  </w:num>
  <w:num w:numId="18" w16cid:durableId="1292517594">
    <w:abstractNumId w:val="17"/>
  </w:num>
  <w:num w:numId="19" w16cid:durableId="776295269">
    <w:abstractNumId w:val="6"/>
  </w:num>
  <w:num w:numId="20" w16cid:durableId="716205669">
    <w:abstractNumId w:val="19"/>
  </w:num>
  <w:num w:numId="21" w16cid:durableId="1461412121">
    <w:abstractNumId w:val="16"/>
  </w:num>
  <w:num w:numId="22" w16cid:durableId="206668258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B9"/>
    <w:rsid w:val="00001618"/>
    <w:rsid w:val="00003151"/>
    <w:rsid w:val="000063DF"/>
    <w:rsid w:val="00010EC7"/>
    <w:rsid w:val="00011390"/>
    <w:rsid w:val="00011991"/>
    <w:rsid w:val="000123F4"/>
    <w:rsid w:val="00015115"/>
    <w:rsid w:val="00016315"/>
    <w:rsid w:val="00016DCF"/>
    <w:rsid w:val="00026665"/>
    <w:rsid w:val="00030BA8"/>
    <w:rsid w:val="00031174"/>
    <w:rsid w:val="00034102"/>
    <w:rsid w:val="0003554A"/>
    <w:rsid w:val="00037A12"/>
    <w:rsid w:val="00041C87"/>
    <w:rsid w:val="00045A28"/>
    <w:rsid w:val="00046E45"/>
    <w:rsid w:val="00055507"/>
    <w:rsid w:val="0007069D"/>
    <w:rsid w:val="00071E84"/>
    <w:rsid w:val="00072812"/>
    <w:rsid w:val="0007725F"/>
    <w:rsid w:val="00085618"/>
    <w:rsid w:val="00094790"/>
    <w:rsid w:val="00094B21"/>
    <w:rsid w:val="00097008"/>
    <w:rsid w:val="000A3D68"/>
    <w:rsid w:val="000A59ED"/>
    <w:rsid w:val="000A7321"/>
    <w:rsid w:val="000A7B67"/>
    <w:rsid w:val="000B5662"/>
    <w:rsid w:val="000B5A31"/>
    <w:rsid w:val="000C082A"/>
    <w:rsid w:val="000C39C6"/>
    <w:rsid w:val="000C5EE8"/>
    <w:rsid w:val="000C7741"/>
    <w:rsid w:val="000D37E1"/>
    <w:rsid w:val="000D3BE3"/>
    <w:rsid w:val="000E474E"/>
    <w:rsid w:val="000E6948"/>
    <w:rsid w:val="000E71E8"/>
    <w:rsid w:val="000E75F6"/>
    <w:rsid w:val="000F6296"/>
    <w:rsid w:val="000F73D0"/>
    <w:rsid w:val="001016BA"/>
    <w:rsid w:val="001043B6"/>
    <w:rsid w:val="00112C83"/>
    <w:rsid w:val="001138A3"/>
    <w:rsid w:val="00115373"/>
    <w:rsid w:val="00120608"/>
    <w:rsid w:val="00125869"/>
    <w:rsid w:val="00126B1D"/>
    <w:rsid w:val="00127898"/>
    <w:rsid w:val="00130793"/>
    <w:rsid w:val="001338AD"/>
    <w:rsid w:val="00134AD5"/>
    <w:rsid w:val="00134E49"/>
    <w:rsid w:val="00151378"/>
    <w:rsid w:val="0015337B"/>
    <w:rsid w:val="0015424B"/>
    <w:rsid w:val="00154C22"/>
    <w:rsid w:val="00160AC5"/>
    <w:rsid w:val="00164558"/>
    <w:rsid w:val="0016717D"/>
    <w:rsid w:val="00167738"/>
    <w:rsid w:val="00172D3A"/>
    <w:rsid w:val="00174F9A"/>
    <w:rsid w:val="001822ED"/>
    <w:rsid w:val="00182446"/>
    <w:rsid w:val="0018266F"/>
    <w:rsid w:val="00182F64"/>
    <w:rsid w:val="00192DC8"/>
    <w:rsid w:val="00193FD6"/>
    <w:rsid w:val="00195058"/>
    <w:rsid w:val="001A1E08"/>
    <w:rsid w:val="001A5656"/>
    <w:rsid w:val="001B1099"/>
    <w:rsid w:val="001B26B8"/>
    <w:rsid w:val="001B2984"/>
    <w:rsid w:val="001B2F0F"/>
    <w:rsid w:val="001C164D"/>
    <w:rsid w:val="001C3CA5"/>
    <w:rsid w:val="001C69EA"/>
    <w:rsid w:val="001C6EF0"/>
    <w:rsid w:val="001D2395"/>
    <w:rsid w:val="001D4003"/>
    <w:rsid w:val="001E26E0"/>
    <w:rsid w:val="001E47B3"/>
    <w:rsid w:val="001E573D"/>
    <w:rsid w:val="001F21BC"/>
    <w:rsid w:val="001F2599"/>
    <w:rsid w:val="001F3744"/>
    <w:rsid w:val="001F43E2"/>
    <w:rsid w:val="001F767C"/>
    <w:rsid w:val="001F7C5D"/>
    <w:rsid w:val="00202707"/>
    <w:rsid w:val="002038E5"/>
    <w:rsid w:val="00207F60"/>
    <w:rsid w:val="00211040"/>
    <w:rsid w:val="002110C5"/>
    <w:rsid w:val="00213720"/>
    <w:rsid w:val="00214390"/>
    <w:rsid w:val="00224163"/>
    <w:rsid w:val="00231986"/>
    <w:rsid w:val="00232A5F"/>
    <w:rsid w:val="00237178"/>
    <w:rsid w:val="00242615"/>
    <w:rsid w:val="00242E9D"/>
    <w:rsid w:val="002444D7"/>
    <w:rsid w:val="002475C8"/>
    <w:rsid w:val="00247F66"/>
    <w:rsid w:val="002539C8"/>
    <w:rsid w:val="00257E4A"/>
    <w:rsid w:val="002615D2"/>
    <w:rsid w:val="00262072"/>
    <w:rsid w:val="00262A82"/>
    <w:rsid w:val="00264C55"/>
    <w:rsid w:val="0027150E"/>
    <w:rsid w:val="00280833"/>
    <w:rsid w:val="002815D7"/>
    <w:rsid w:val="002833DC"/>
    <w:rsid w:val="002849C2"/>
    <w:rsid w:val="00286E91"/>
    <w:rsid w:val="002913FB"/>
    <w:rsid w:val="00291E45"/>
    <w:rsid w:val="002A07AC"/>
    <w:rsid w:val="002A190C"/>
    <w:rsid w:val="002A2040"/>
    <w:rsid w:val="002A271D"/>
    <w:rsid w:val="002A380A"/>
    <w:rsid w:val="002A4577"/>
    <w:rsid w:val="002A6B4B"/>
    <w:rsid w:val="002A6DB9"/>
    <w:rsid w:val="002B0B0F"/>
    <w:rsid w:val="002B14CC"/>
    <w:rsid w:val="002B2464"/>
    <w:rsid w:val="002B59C5"/>
    <w:rsid w:val="002B67B7"/>
    <w:rsid w:val="002C332E"/>
    <w:rsid w:val="002C60E9"/>
    <w:rsid w:val="002D555E"/>
    <w:rsid w:val="002D5AAF"/>
    <w:rsid w:val="002E056B"/>
    <w:rsid w:val="002E0DFB"/>
    <w:rsid w:val="002E2DD4"/>
    <w:rsid w:val="002F26D2"/>
    <w:rsid w:val="002F2D6F"/>
    <w:rsid w:val="002F5251"/>
    <w:rsid w:val="002F5E04"/>
    <w:rsid w:val="002F61AC"/>
    <w:rsid w:val="00300986"/>
    <w:rsid w:val="00303D2F"/>
    <w:rsid w:val="00304961"/>
    <w:rsid w:val="00307D94"/>
    <w:rsid w:val="00313F40"/>
    <w:rsid w:val="00314DEA"/>
    <w:rsid w:val="003172C1"/>
    <w:rsid w:val="00317CF6"/>
    <w:rsid w:val="00320466"/>
    <w:rsid w:val="003244FF"/>
    <w:rsid w:val="00324F71"/>
    <w:rsid w:val="00325BFB"/>
    <w:rsid w:val="00344EED"/>
    <w:rsid w:val="00354A65"/>
    <w:rsid w:val="00360DCE"/>
    <w:rsid w:val="00361D2D"/>
    <w:rsid w:val="003643FF"/>
    <w:rsid w:val="00371B5E"/>
    <w:rsid w:val="00373742"/>
    <w:rsid w:val="00374526"/>
    <w:rsid w:val="003774D2"/>
    <w:rsid w:val="00377811"/>
    <w:rsid w:val="00380655"/>
    <w:rsid w:val="0038517D"/>
    <w:rsid w:val="003918D5"/>
    <w:rsid w:val="00392679"/>
    <w:rsid w:val="003A0BCA"/>
    <w:rsid w:val="003A1949"/>
    <w:rsid w:val="003A41DB"/>
    <w:rsid w:val="003A76CE"/>
    <w:rsid w:val="003B027C"/>
    <w:rsid w:val="003B70DC"/>
    <w:rsid w:val="003C3C57"/>
    <w:rsid w:val="003C409D"/>
    <w:rsid w:val="003E0B44"/>
    <w:rsid w:val="003E275C"/>
    <w:rsid w:val="003E3ED1"/>
    <w:rsid w:val="003E63C0"/>
    <w:rsid w:val="003E796F"/>
    <w:rsid w:val="003E7C2E"/>
    <w:rsid w:val="003F1281"/>
    <w:rsid w:val="003F1980"/>
    <w:rsid w:val="003F6F61"/>
    <w:rsid w:val="00403181"/>
    <w:rsid w:val="004103A7"/>
    <w:rsid w:val="004179D7"/>
    <w:rsid w:val="00417D7D"/>
    <w:rsid w:val="00423284"/>
    <w:rsid w:val="00426283"/>
    <w:rsid w:val="00432240"/>
    <w:rsid w:val="00434617"/>
    <w:rsid w:val="004369DA"/>
    <w:rsid w:val="00454802"/>
    <w:rsid w:val="004554B8"/>
    <w:rsid w:val="004561C0"/>
    <w:rsid w:val="004610E5"/>
    <w:rsid w:val="00461E84"/>
    <w:rsid w:val="00462AD2"/>
    <w:rsid w:val="0046595F"/>
    <w:rsid w:val="0046675B"/>
    <w:rsid w:val="00467263"/>
    <w:rsid w:val="004716CD"/>
    <w:rsid w:val="004716F0"/>
    <w:rsid w:val="00474053"/>
    <w:rsid w:val="00475B7D"/>
    <w:rsid w:val="00476001"/>
    <w:rsid w:val="00476830"/>
    <w:rsid w:val="00480768"/>
    <w:rsid w:val="0048144E"/>
    <w:rsid w:val="00485D0D"/>
    <w:rsid w:val="00491D0A"/>
    <w:rsid w:val="0049301C"/>
    <w:rsid w:val="00493DF4"/>
    <w:rsid w:val="004A05D6"/>
    <w:rsid w:val="004A1683"/>
    <w:rsid w:val="004A21A4"/>
    <w:rsid w:val="004A6945"/>
    <w:rsid w:val="004A76F0"/>
    <w:rsid w:val="004B08B3"/>
    <w:rsid w:val="004C40B9"/>
    <w:rsid w:val="004C4F32"/>
    <w:rsid w:val="004D146C"/>
    <w:rsid w:val="004D2E3C"/>
    <w:rsid w:val="004D51A8"/>
    <w:rsid w:val="004D56DD"/>
    <w:rsid w:val="004E0488"/>
    <w:rsid w:val="004E0AA0"/>
    <w:rsid w:val="004E4ACC"/>
    <w:rsid w:val="004F04C0"/>
    <w:rsid w:val="004F0CB7"/>
    <w:rsid w:val="004F24E6"/>
    <w:rsid w:val="004F387C"/>
    <w:rsid w:val="004F66D5"/>
    <w:rsid w:val="004F7C4B"/>
    <w:rsid w:val="005004CD"/>
    <w:rsid w:val="00500C53"/>
    <w:rsid w:val="00503C5D"/>
    <w:rsid w:val="00504F6D"/>
    <w:rsid w:val="0050547C"/>
    <w:rsid w:val="005107B6"/>
    <w:rsid w:val="00512637"/>
    <w:rsid w:val="00512646"/>
    <w:rsid w:val="005131B9"/>
    <w:rsid w:val="005178A0"/>
    <w:rsid w:val="00522EBD"/>
    <w:rsid w:val="00523F1C"/>
    <w:rsid w:val="005252A9"/>
    <w:rsid w:val="00526A4E"/>
    <w:rsid w:val="00530BD0"/>
    <w:rsid w:val="00534CB7"/>
    <w:rsid w:val="005357E0"/>
    <w:rsid w:val="00541706"/>
    <w:rsid w:val="00545198"/>
    <w:rsid w:val="005512E9"/>
    <w:rsid w:val="005522A4"/>
    <w:rsid w:val="00553876"/>
    <w:rsid w:val="00554BB5"/>
    <w:rsid w:val="005577E1"/>
    <w:rsid w:val="00557C21"/>
    <w:rsid w:val="00564588"/>
    <w:rsid w:val="005646D5"/>
    <w:rsid w:val="00565AEC"/>
    <w:rsid w:val="00565E36"/>
    <w:rsid w:val="005673D2"/>
    <w:rsid w:val="0057159D"/>
    <w:rsid w:val="00575AD5"/>
    <w:rsid w:val="00580192"/>
    <w:rsid w:val="00580C00"/>
    <w:rsid w:val="005827EB"/>
    <w:rsid w:val="00582B63"/>
    <w:rsid w:val="0058378E"/>
    <w:rsid w:val="00585758"/>
    <w:rsid w:val="005863D5"/>
    <w:rsid w:val="005867EE"/>
    <w:rsid w:val="00587117"/>
    <w:rsid w:val="00595018"/>
    <w:rsid w:val="00596731"/>
    <w:rsid w:val="005972C0"/>
    <w:rsid w:val="005B18AD"/>
    <w:rsid w:val="005B43C7"/>
    <w:rsid w:val="005B4CD2"/>
    <w:rsid w:val="005C6A7E"/>
    <w:rsid w:val="005D1279"/>
    <w:rsid w:val="005D48B1"/>
    <w:rsid w:val="005D7989"/>
    <w:rsid w:val="005E043A"/>
    <w:rsid w:val="005E4409"/>
    <w:rsid w:val="005E45A2"/>
    <w:rsid w:val="005E4F9C"/>
    <w:rsid w:val="005F37AA"/>
    <w:rsid w:val="005F449A"/>
    <w:rsid w:val="006047D3"/>
    <w:rsid w:val="00606472"/>
    <w:rsid w:val="00607BA5"/>
    <w:rsid w:val="006104F6"/>
    <w:rsid w:val="00611FF8"/>
    <w:rsid w:val="006127DE"/>
    <w:rsid w:val="00614B3E"/>
    <w:rsid w:val="00616DC9"/>
    <w:rsid w:val="0061779F"/>
    <w:rsid w:val="00630851"/>
    <w:rsid w:val="00631446"/>
    <w:rsid w:val="0063309E"/>
    <w:rsid w:val="0063487C"/>
    <w:rsid w:val="006369DB"/>
    <w:rsid w:val="006436CB"/>
    <w:rsid w:val="0064397B"/>
    <w:rsid w:val="006454A4"/>
    <w:rsid w:val="00647641"/>
    <w:rsid w:val="00652004"/>
    <w:rsid w:val="00654E5D"/>
    <w:rsid w:val="006558D2"/>
    <w:rsid w:val="00656245"/>
    <w:rsid w:val="00656B1A"/>
    <w:rsid w:val="006575CF"/>
    <w:rsid w:val="0065767E"/>
    <w:rsid w:val="0066262D"/>
    <w:rsid w:val="00662E59"/>
    <w:rsid w:val="00666F81"/>
    <w:rsid w:val="00667646"/>
    <w:rsid w:val="00670367"/>
    <w:rsid w:val="00681C16"/>
    <w:rsid w:val="00685EBB"/>
    <w:rsid w:val="006916FA"/>
    <w:rsid w:val="006933C2"/>
    <w:rsid w:val="006942B7"/>
    <w:rsid w:val="006A48F5"/>
    <w:rsid w:val="006A50F8"/>
    <w:rsid w:val="006A6E54"/>
    <w:rsid w:val="006A705A"/>
    <w:rsid w:val="006B0E27"/>
    <w:rsid w:val="006B126C"/>
    <w:rsid w:val="006B30FC"/>
    <w:rsid w:val="006B59F7"/>
    <w:rsid w:val="006C6AD8"/>
    <w:rsid w:val="006C7F37"/>
    <w:rsid w:val="006D300B"/>
    <w:rsid w:val="006D30B0"/>
    <w:rsid w:val="006E1FB0"/>
    <w:rsid w:val="006E253E"/>
    <w:rsid w:val="006E29D5"/>
    <w:rsid w:val="006E6BBC"/>
    <w:rsid w:val="006E6F64"/>
    <w:rsid w:val="006E7E62"/>
    <w:rsid w:val="006F10C9"/>
    <w:rsid w:val="006F499A"/>
    <w:rsid w:val="006F53C6"/>
    <w:rsid w:val="006F6D57"/>
    <w:rsid w:val="007065B7"/>
    <w:rsid w:val="00706725"/>
    <w:rsid w:val="007070AC"/>
    <w:rsid w:val="00707A72"/>
    <w:rsid w:val="00717340"/>
    <w:rsid w:val="00721694"/>
    <w:rsid w:val="00722930"/>
    <w:rsid w:val="00723A84"/>
    <w:rsid w:val="00724932"/>
    <w:rsid w:val="00725A33"/>
    <w:rsid w:val="00732F22"/>
    <w:rsid w:val="00734D05"/>
    <w:rsid w:val="00735953"/>
    <w:rsid w:val="00737268"/>
    <w:rsid w:val="00741965"/>
    <w:rsid w:val="00742487"/>
    <w:rsid w:val="00750F9E"/>
    <w:rsid w:val="007615C5"/>
    <w:rsid w:val="007634F8"/>
    <w:rsid w:val="007653FF"/>
    <w:rsid w:val="00766218"/>
    <w:rsid w:val="00766A9A"/>
    <w:rsid w:val="0077669D"/>
    <w:rsid w:val="00777FA5"/>
    <w:rsid w:val="007822AA"/>
    <w:rsid w:val="0078465E"/>
    <w:rsid w:val="00793D7A"/>
    <w:rsid w:val="007949D2"/>
    <w:rsid w:val="007A2614"/>
    <w:rsid w:val="007A2809"/>
    <w:rsid w:val="007A31EF"/>
    <w:rsid w:val="007A5CB6"/>
    <w:rsid w:val="007B2363"/>
    <w:rsid w:val="007B4EFA"/>
    <w:rsid w:val="007B600C"/>
    <w:rsid w:val="007B69BB"/>
    <w:rsid w:val="007C0882"/>
    <w:rsid w:val="007C3AB4"/>
    <w:rsid w:val="007C3E7D"/>
    <w:rsid w:val="007C55A9"/>
    <w:rsid w:val="007C61A6"/>
    <w:rsid w:val="007C6C0B"/>
    <w:rsid w:val="007D677D"/>
    <w:rsid w:val="007D7090"/>
    <w:rsid w:val="007D7B5C"/>
    <w:rsid w:val="007E3F92"/>
    <w:rsid w:val="007F7237"/>
    <w:rsid w:val="00801112"/>
    <w:rsid w:val="00801BEB"/>
    <w:rsid w:val="0080366A"/>
    <w:rsid w:val="00805AB3"/>
    <w:rsid w:val="008067C4"/>
    <w:rsid w:val="008074A6"/>
    <w:rsid w:val="008107D5"/>
    <w:rsid w:val="00817A82"/>
    <w:rsid w:val="00824962"/>
    <w:rsid w:val="008253B9"/>
    <w:rsid w:val="008255D8"/>
    <w:rsid w:val="008274E5"/>
    <w:rsid w:val="00827CE7"/>
    <w:rsid w:val="00837121"/>
    <w:rsid w:val="00837996"/>
    <w:rsid w:val="008408FA"/>
    <w:rsid w:val="008428B9"/>
    <w:rsid w:val="008452ED"/>
    <w:rsid w:val="0084574F"/>
    <w:rsid w:val="0086175B"/>
    <w:rsid w:val="0086481E"/>
    <w:rsid w:val="00865C54"/>
    <w:rsid w:val="00866923"/>
    <w:rsid w:val="008749D5"/>
    <w:rsid w:val="00875F31"/>
    <w:rsid w:val="00880CF1"/>
    <w:rsid w:val="00880FB6"/>
    <w:rsid w:val="008868B0"/>
    <w:rsid w:val="008903AE"/>
    <w:rsid w:val="008939E7"/>
    <w:rsid w:val="0089614E"/>
    <w:rsid w:val="008974AB"/>
    <w:rsid w:val="008A15A1"/>
    <w:rsid w:val="008A2262"/>
    <w:rsid w:val="008A2294"/>
    <w:rsid w:val="008A2E1D"/>
    <w:rsid w:val="008A399C"/>
    <w:rsid w:val="008A3FCC"/>
    <w:rsid w:val="008A78BD"/>
    <w:rsid w:val="008B1791"/>
    <w:rsid w:val="008B184A"/>
    <w:rsid w:val="008B38C9"/>
    <w:rsid w:val="008B5CB8"/>
    <w:rsid w:val="008B722B"/>
    <w:rsid w:val="008C2B60"/>
    <w:rsid w:val="008C6023"/>
    <w:rsid w:val="008C6F4D"/>
    <w:rsid w:val="008D0880"/>
    <w:rsid w:val="008D622C"/>
    <w:rsid w:val="008D62FF"/>
    <w:rsid w:val="008D6700"/>
    <w:rsid w:val="008E4789"/>
    <w:rsid w:val="008F0763"/>
    <w:rsid w:val="008F137B"/>
    <w:rsid w:val="008F20B4"/>
    <w:rsid w:val="008F35FE"/>
    <w:rsid w:val="008F5085"/>
    <w:rsid w:val="008F686A"/>
    <w:rsid w:val="00903554"/>
    <w:rsid w:val="009044A4"/>
    <w:rsid w:val="009056ED"/>
    <w:rsid w:val="00905C79"/>
    <w:rsid w:val="009125C4"/>
    <w:rsid w:val="00913FB9"/>
    <w:rsid w:val="00915F1A"/>
    <w:rsid w:val="00921B83"/>
    <w:rsid w:val="00921C2E"/>
    <w:rsid w:val="009313CC"/>
    <w:rsid w:val="00932093"/>
    <w:rsid w:val="009330A1"/>
    <w:rsid w:val="00942A77"/>
    <w:rsid w:val="009545A3"/>
    <w:rsid w:val="00954E24"/>
    <w:rsid w:val="00955A8C"/>
    <w:rsid w:val="00956162"/>
    <w:rsid w:val="00956BDB"/>
    <w:rsid w:val="00957934"/>
    <w:rsid w:val="00961402"/>
    <w:rsid w:val="00962172"/>
    <w:rsid w:val="0097208E"/>
    <w:rsid w:val="009720A4"/>
    <w:rsid w:val="00976CDA"/>
    <w:rsid w:val="00985988"/>
    <w:rsid w:val="0098751B"/>
    <w:rsid w:val="00990A4C"/>
    <w:rsid w:val="00992C5D"/>
    <w:rsid w:val="009961D9"/>
    <w:rsid w:val="009A2F97"/>
    <w:rsid w:val="009A4323"/>
    <w:rsid w:val="009A5722"/>
    <w:rsid w:val="009C2C8E"/>
    <w:rsid w:val="009C5514"/>
    <w:rsid w:val="009C6424"/>
    <w:rsid w:val="009C7BB4"/>
    <w:rsid w:val="009D0951"/>
    <w:rsid w:val="009E169F"/>
    <w:rsid w:val="009E45F1"/>
    <w:rsid w:val="009E4709"/>
    <w:rsid w:val="009E4C37"/>
    <w:rsid w:val="009F6687"/>
    <w:rsid w:val="00A0178B"/>
    <w:rsid w:val="00A07A36"/>
    <w:rsid w:val="00A07C71"/>
    <w:rsid w:val="00A111B5"/>
    <w:rsid w:val="00A112B5"/>
    <w:rsid w:val="00A2282E"/>
    <w:rsid w:val="00A22D7C"/>
    <w:rsid w:val="00A23D91"/>
    <w:rsid w:val="00A23EE4"/>
    <w:rsid w:val="00A2507C"/>
    <w:rsid w:val="00A256C9"/>
    <w:rsid w:val="00A265BA"/>
    <w:rsid w:val="00A27273"/>
    <w:rsid w:val="00A32D30"/>
    <w:rsid w:val="00A32DE9"/>
    <w:rsid w:val="00A35301"/>
    <w:rsid w:val="00A41273"/>
    <w:rsid w:val="00A46DC2"/>
    <w:rsid w:val="00A514FE"/>
    <w:rsid w:val="00A55B08"/>
    <w:rsid w:val="00A564A9"/>
    <w:rsid w:val="00A57754"/>
    <w:rsid w:val="00A65A54"/>
    <w:rsid w:val="00A65A9B"/>
    <w:rsid w:val="00A76960"/>
    <w:rsid w:val="00A80500"/>
    <w:rsid w:val="00A80508"/>
    <w:rsid w:val="00A81CE3"/>
    <w:rsid w:val="00A9218A"/>
    <w:rsid w:val="00A92421"/>
    <w:rsid w:val="00A93528"/>
    <w:rsid w:val="00A93B83"/>
    <w:rsid w:val="00A95BED"/>
    <w:rsid w:val="00A964DC"/>
    <w:rsid w:val="00AA36FC"/>
    <w:rsid w:val="00AA3B84"/>
    <w:rsid w:val="00AA4F45"/>
    <w:rsid w:val="00AB287D"/>
    <w:rsid w:val="00AB5133"/>
    <w:rsid w:val="00AC0E23"/>
    <w:rsid w:val="00AC4B6C"/>
    <w:rsid w:val="00AC4B9F"/>
    <w:rsid w:val="00AC4F41"/>
    <w:rsid w:val="00AC7B6C"/>
    <w:rsid w:val="00AD0D1E"/>
    <w:rsid w:val="00AD17D8"/>
    <w:rsid w:val="00AD189C"/>
    <w:rsid w:val="00AD290B"/>
    <w:rsid w:val="00AD2AAE"/>
    <w:rsid w:val="00AD7216"/>
    <w:rsid w:val="00AE1386"/>
    <w:rsid w:val="00AE4E9D"/>
    <w:rsid w:val="00AE50A8"/>
    <w:rsid w:val="00AE51C0"/>
    <w:rsid w:val="00AF25C9"/>
    <w:rsid w:val="00AF5CB9"/>
    <w:rsid w:val="00B00AA0"/>
    <w:rsid w:val="00B035A7"/>
    <w:rsid w:val="00B04702"/>
    <w:rsid w:val="00B05CA7"/>
    <w:rsid w:val="00B10450"/>
    <w:rsid w:val="00B12435"/>
    <w:rsid w:val="00B2117B"/>
    <w:rsid w:val="00B25D82"/>
    <w:rsid w:val="00B261FC"/>
    <w:rsid w:val="00B31284"/>
    <w:rsid w:val="00B3708C"/>
    <w:rsid w:val="00B45084"/>
    <w:rsid w:val="00B50172"/>
    <w:rsid w:val="00B52795"/>
    <w:rsid w:val="00B55E20"/>
    <w:rsid w:val="00B65FDC"/>
    <w:rsid w:val="00B67595"/>
    <w:rsid w:val="00B756C5"/>
    <w:rsid w:val="00B859CE"/>
    <w:rsid w:val="00B905E0"/>
    <w:rsid w:val="00B90A87"/>
    <w:rsid w:val="00B9103A"/>
    <w:rsid w:val="00B916F5"/>
    <w:rsid w:val="00B93361"/>
    <w:rsid w:val="00B97A79"/>
    <w:rsid w:val="00BA353B"/>
    <w:rsid w:val="00BA407D"/>
    <w:rsid w:val="00BC09F0"/>
    <w:rsid w:val="00BC3ED1"/>
    <w:rsid w:val="00BC5A8D"/>
    <w:rsid w:val="00BD5A1E"/>
    <w:rsid w:val="00BD7168"/>
    <w:rsid w:val="00BE022D"/>
    <w:rsid w:val="00BE0692"/>
    <w:rsid w:val="00BE1F0E"/>
    <w:rsid w:val="00BE6711"/>
    <w:rsid w:val="00BF159B"/>
    <w:rsid w:val="00BF489E"/>
    <w:rsid w:val="00C020AA"/>
    <w:rsid w:val="00C0393B"/>
    <w:rsid w:val="00C078DF"/>
    <w:rsid w:val="00C1094D"/>
    <w:rsid w:val="00C15E4C"/>
    <w:rsid w:val="00C168CF"/>
    <w:rsid w:val="00C22DDB"/>
    <w:rsid w:val="00C23A63"/>
    <w:rsid w:val="00C31952"/>
    <w:rsid w:val="00C338D8"/>
    <w:rsid w:val="00C473C0"/>
    <w:rsid w:val="00C5005C"/>
    <w:rsid w:val="00C55979"/>
    <w:rsid w:val="00C67C75"/>
    <w:rsid w:val="00C70D76"/>
    <w:rsid w:val="00C749FB"/>
    <w:rsid w:val="00C7524B"/>
    <w:rsid w:val="00C75572"/>
    <w:rsid w:val="00C763AA"/>
    <w:rsid w:val="00C80916"/>
    <w:rsid w:val="00C936DA"/>
    <w:rsid w:val="00C93B38"/>
    <w:rsid w:val="00C94BF3"/>
    <w:rsid w:val="00CA2813"/>
    <w:rsid w:val="00CA5E79"/>
    <w:rsid w:val="00CB3C0B"/>
    <w:rsid w:val="00CB49CA"/>
    <w:rsid w:val="00CB699B"/>
    <w:rsid w:val="00CC5272"/>
    <w:rsid w:val="00CC6CB1"/>
    <w:rsid w:val="00CD0485"/>
    <w:rsid w:val="00CD15EF"/>
    <w:rsid w:val="00CD253C"/>
    <w:rsid w:val="00CE3E9A"/>
    <w:rsid w:val="00CE5B61"/>
    <w:rsid w:val="00CF018C"/>
    <w:rsid w:val="00CF0A09"/>
    <w:rsid w:val="00CF2DE3"/>
    <w:rsid w:val="00CF40A6"/>
    <w:rsid w:val="00CF523A"/>
    <w:rsid w:val="00CF5E27"/>
    <w:rsid w:val="00CF648A"/>
    <w:rsid w:val="00D00A97"/>
    <w:rsid w:val="00D0214A"/>
    <w:rsid w:val="00D0299D"/>
    <w:rsid w:val="00D03B8A"/>
    <w:rsid w:val="00D12005"/>
    <w:rsid w:val="00D131B7"/>
    <w:rsid w:val="00D13FC6"/>
    <w:rsid w:val="00D15826"/>
    <w:rsid w:val="00D164C2"/>
    <w:rsid w:val="00D16FB2"/>
    <w:rsid w:val="00D176C9"/>
    <w:rsid w:val="00D2011B"/>
    <w:rsid w:val="00D233AF"/>
    <w:rsid w:val="00D26227"/>
    <w:rsid w:val="00D3661A"/>
    <w:rsid w:val="00D403F4"/>
    <w:rsid w:val="00D44CBB"/>
    <w:rsid w:val="00D45882"/>
    <w:rsid w:val="00D545AA"/>
    <w:rsid w:val="00D562B8"/>
    <w:rsid w:val="00D7061D"/>
    <w:rsid w:val="00D751CB"/>
    <w:rsid w:val="00D75D7D"/>
    <w:rsid w:val="00D857DC"/>
    <w:rsid w:val="00D95030"/>
    <w:rsid w:val="00D95B0B"/>
    <w:rsid w:val="00DA1208"/>
    <w:rsid w:val="00DA2F24"/>
    <w:rsid w:val="00DA40D8"/>
    <w:rsid w:val="00DB4B42"/>
    <w:rsid w:val="00DC2A0E"/>
    <w:rsid w:val="00DC6911"/>
    <w:rsid w:val="00DD3906"/>
    <w:rsid w:val="00DD6193"/>
    <w:rsid w:val="00DD6EE8"/>
    <w:rsid w:val="00DD7704"/>
    <w:rsid w:val="00DE3CED"/>
    <w:rsid w:val="00DE52F5"/>
    <w:rsid w:val="00DF14F6"/>
    <w:rsid w:val="00DF1E1D"/>
    <w:rsid w:val="00DF7CB7"/>
    <w:rsid w:val="00E00E6E"/>
    <w:rsid w:val="00E01731"/>
    <w:rsid w:val="00E04ECB"/>
    <w:rsid w:val="00E20E46"/>
    <w:rsid w:val="00E27EA5"/>
    <w:rsid w:val="00E3133C"/>
    <w:rsid w:val="00E31ABB"/>
    <w:rsid w:val="00E3278F"/>
    <w:rsid w:val="00E36CEE"/>
    <w:rsid w:val="00E36D58"/>
    <w:rsid w:val="00E40FB0"/>
    <w:rsid w:val="00E4243F"/>
    <w:rsid w:val="00E47703"/>
    <w:rsid w:val="00E52443"/>
    <w:rsid w:val="00E57724"/>
    <w:rsid w:val="00E61B11"/>
    <w:rsid w:val="00E64478"/>
    <w:rsid w:val="00E65618"/>
    <w:rsid w:val="00E67F91"/>
    <w:rsid w:val="00E71CE8"/>
    <w:rsid w:val="00E7245F"/>
    <w:rsid w:val="00E743DA"/>
    <w:rsid w:val="00E77276"/>
    <w:rsid w:val="00E80EF3"/>
    <w:rsid w:val="00E83DE6"/>
    <w:rsid w:val="00E863D3"/>
    <w:rsid w:val="00E948AB"/>
    <w:rsid w:val="00E94F53"/>
    <w:rsid w:val="00E95C21"/>
    <w:rsid w:val="00EA15E1"/>
    <w:rsid w:val="00EA46C2"/>
    <w:rsid w:val="00EA5079"/>
    <w:rsid w:val="00EA781D"/>
    <w:rsid w:val="00EB0FAB"/>
    <w:rsid w:val="00EB3646"/>
    <w:rsid w:val="00EC035A"/>
    <w:rsid w:val="00EC1081"/>
    <w:rsid w:val="00ED144D"/>
    <w:rsid w:val="00ED745A"/>
    <w:rsid w:val="00EE1166"/>
    <w:rsid w:val="00EE462D"/>
    <w:rsid w:val="00EF1700"/>
    <w:rsid w:val="00EF5D26"/>
    <w:rsid w:val="00F0197F"/>
    <w:rsid w:val="00F0560E"/>
    <w:rsid w:val="00F07162"/>
    <w:rsid w:val="00F07D9C"/>
    <w:rsid w:val="00F12A17"/>
    <w:rsid w:val="00F12CD3"/>
    <w:rsid w:val="00F141A6"/>
    <w:rsid w:val="00F15344"/>
    <w:rsid w:val="00F16192"/>
    <w:rsid w:val="00F176CA"/>
    <w:rsid w:val="00F23612"/>
    <w:rsid w:val="00F25BB0"/>
    <w:rsid w:val="00F30715"/>
    <w:rsid w:val="00F30744"/>
    <w:rsid w:val="00F328ED"/>
    <w:rsid w:val="00F35B2D"/>
    <w:rsid w:val="00F3798C"/>
    <w:rsid w:val="00F42021"/>
    <w:rsid w:val="00F43029"/>
    <w:rsid w:val="00F479BA"/>
    <w:rsid w:val="00F51698"/>
    <w:rsid w:val="00F51A2F"/>
    <w:rsid w:val="00F51D10"/>
    <w:rsid w:val="00F52C10"/>
    <w:rsid w:val="00F5333D"/>
    <w:rsid w:val="00F60725"/>
    <w:rsid w:val="00F614C1"/>
    <w:rsid w:val="00F6269E"/>
    <w:rsid w:val="00F637FF"/>
    <w:rsid w:val="00F65956"/>
    <w:rsid w:val="00F65C3D"/>
    <w:rsid w:val="00F73A3B"/>
    <w:rsid w:val="00F816A5"/>
    <w:rsid w:val="00F85488"/>
    <w:rsid w:val="00F96A8E"/>
    <w:rsid w:val="00FA006D"/>
    <w:rsid w:val="00FA0267"/>
    <w:rsid w:val="00FA6E88"/>
    <w:rsid w:val="00FB0DEA"/>
    <w:rsid w:val="00FB13BF"/>
    <w:rsid w:val="00FB1406"/>
    <w:rsid w:val="00FB21FB"/>
    <w:rsid w:val="00FB3084"/>
    <w:rsid w:val="00FB3CC1"/>
    <w:rsid w:val="00FB6C5E"/>
    <w:rsid w:val="00FB7893"/>
    <w:rsid w:val="00FC2DA3"/>
    <w:rsid w:val="00FC4ECE"/>
    <w:rsid w:val="00FC5F7E"/>
    <w:rsid w:val="00FC6C23"/>
    <w:rsid w:val="00FD398E"/>
    <w:rsid w:val="00FD67A6"/>
    <w:rsid w:val="00FE24D1"/>
    <w:rsid w:val="00FE489A"/>
    <w:rsid w:val="00FE7818"/>
    <w:rsid w:val="00FF004F"/>
    <w:rsid w:val="00FF01F2"/>
    <w:rsid w:val="00FF3E6D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41C57B"/>
  <w15:docId w15:val="{96512C75-4B00-41F0-A625-D8B32C6D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41"/>
    <w:pPr>
      <w:spacing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9E4709"/>
    <w:pPr>
      <w:spacing w:line="480" w:lineRule="exact"/>
      <w:outlineLvl w:val="0"/>
    </w:pPr>
    <w:rPr>
      <w:color w:val="0F4876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7641"/>
    <w:pPr>
      <w:spacing w:before="240" w:after="120" w:line="240" w:lineRule="auto"/>
      <w:outlineLvl w:val="1"/>
    </w:pPr>
    <w:rPr>
      <w:b/>
      <w:bCs/>
      <w:caps/>
      <w:color w:val="0F4876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C10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364044" w:themeColor="accent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641"/>
    <w:pPr>
      <w:keepLines/>
      <w:spacing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BC1F52" w:themeColor="tex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F487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CB9"/>
    <w:pPr>
      <w:spacing w:before="75" w:after="75" w:line="360" w:lineRule="atLeast"/>
    </w:pPr>
  </w:style>
  <w:style w:type="character" w:customStyle="1" w:styleId="Heading1Char">
    <w:name w:val="Heading 1 Char"/>
    <w:link w:val="Heading1"/>
    <w:uiPriority w:val="9"/>
    <w:rsid w:val="009E4709"/>
    <w:rPr>
      <w:rFonts w:ascii="Calibri" w:eastAsia="Times New Roman" w:hAnsi="Calibri" w:cs="Arial"/>
      <w:color w:val="0F4876" w:themeColor="text1"/>
      <w:sz w:val="48"/>
      <w:szCs w:val="48"/>
    </w:rPr>
  </w:style>
  <w:style w:type="character" w:customStyle="1" w:styleId="Heading2Char">
    <w:name w:val="Heading 2 Char"/>
    <w:link w:val="Heading2"/>
    <w:uiPriority w:val="9"/>
    <w:rsid w:val="00647641"/>
    <w:rPr>
      <w:rFonts w:ascii="Calibri" w:eastAsia="Times New Roman" w:hAnsi="Calibri" w:cs="Arial"/>
      <w:b/>
      <w:bCs/>
      <w:caps/>
      <w:color w:val="0F4876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2C10"/>
    <w:rPr>
      <w:rFonts w:asciiTheme="majorHAnsi" w:eastAsiaTheme="majorEastAsia" w:hAnsiTheme="majorHAnsi" w:cstheme="majorBidi"/>
      <w:b/>
      <w:bCs/>
      <w:color w:val="364044" w:themeColor="accent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7641"/>
    <w:rPr>
      <w:rFonts w:asciiTheme="majorHAnsi" w:eastAsiaTheme="majorEastAsia" w:hAnsiTheme="majorHAnsi" w:cstheme="majorBidi"/>
      <w:b/>
      <w:bCs/>
      <w:i/>
      <w:iCs/>
      <w:color w:val="BC1F52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7D"/>
    <w:rPr>
      <w:rFonts w:asciiTheme="majorHAnsi" w:eastAsiaTheme="majorEastAsia" w:hAnsiTheme="majorHAnsi" w:cstheme="majorBidi"/>
      <w:color w:val="0F4876" w:themeColor="text1"/>
    </w:rPr>
  </w:style>
  <w:style w:type="paragraph" w:styleId="BalloonText">
    <w:name w:val="Balloon Text"/>
    <w:basedOn w:val="Normal"/>
    <w:semiHidden/>
    <w:rsid w:val="0058515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16717D"/>
    <w:pPr>
      <w:spacing w:before="240" w:after="240" w:line="264" w:lineRule="auto"/>
    </w:pPr>
    <w:rPr>
      <w:color w:val="0F4876" w:themeColor="text1"/>
      <w:sz w:val="28"/>
      <w:szCs w:val="28"/>
    </w:rPr>
  </w:style>
  <w:style w:type="character" w:customStyle="1" w:styleId="TitleChar">
    <w:name w:val="Title Char"/>
    <w:link w:val="Title"/>
    <w:uiPriority w:val="10"/>
    <w:rsid w:val="0016717D"/>
    <w:rPr>
      <w:rFonts w:ascii="Calibri" w:eastAsia="Times New Roman" w:hAnsi="Calibri" w:cs="Arial"/>
      <w:color w:val="0F4876" w:themeColor="text1"/>
      <w:sz w:val="28"/>
      <w:szCs w:val="28"/>
    </w:rPr>
  </w:style>
  <w:style w:type="character" w:styleId="Hyperlink">
    <w:name w:val="Hyperlink"/>
    <w:uiPriority w:val="99"/>
    <w:unhideWhenUsed/>
    <w:rsid w:val="00ED745A"/>
    <w:rPr>
      <w:color w:val="0F4876" w:themeColor="accent4"/>
      <w:u w:val="single"/>
    </w:rPr>
  </w:style>
  <w:style w:type="character" w:styleId="FollowedHyperlink">
    <w:name w:val="FollowedHyperlink"/>
    <w:uiPriority w:val="99"/>
    <w:semiHidden/>
    <w:unhideWhenUsed/>
    <w:rsid w:val="00EF1700"/>
    <w:rPr>
      <w:color w:val="0F4876" w:themeColor="accent4"/>
      <w:u w:val="single"/>
    </w:rPr>
  </w:style>
  <w:style w:type="character" w:styleId="CommentReference">
    <w:name w:val="annotation reference"/>
    <w:uiPriority w:val="99"/>
    <w:semiHidden/>
    <w:unhideWhenUsed/>
    <w:rsid w:val="0050547C"/>
    <w:rPr>
      <w:sz w:val="16"/>
      <w:szCs w:val="16"/>
    </w:rPr>
  </w:style>
  <w:style w:type="paragraph" w:customStyle="1" w:styleId="bullets">
    <w:name w:val="bullets"/>
    <w:basedOn w:val="Normal"/>
    <w:qFormat/>
    <w:rsid w:val="00AA3B84"/>
    <w:pPr>
      <w:numPr>
        <w:numId w:val="1"/>
      </w:numPr>
      <w:spacing w:before="120" w:line="240" w:lineRule="auto"/>
      <w:ind w:left="548" w:hanging="274"/>
    </w:pPr>
  </w:style>
  <w:style w:type="paragraph" w:styleId="CommentText">
    <w:name w:val="annotation text"/>
    <w:basedOn w:val="Normal"/>
    <w:link w:val="CommentTextChar"/>
    <w:uiPriority w:val="99"/>
    <w:unhideWhenUsed/>
    <w:rsid w:val="001C164D"/>
  </w:style>
  <w:style w:type="character" w:customStyle="1" w:styleId="CommentTextChar">
    <w:name w:val="Comment Text Char"/>
    <w:link w:val="CommentText"/>
    <w:uiPriority w:val="99"/>
    <w:rsid w:val="001C164D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64D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361D2D"/>
    <w:rPr>
      <w:rFonts w:ascii="Arial" w:eastAsia="Times New Roman" w:hAnsi="Arial" w:cs="Arial"/>
    </w:rPr>
  </w:style>
  <w:style w:type="paragraph" w:customStyle="1" w:styleId="Tablebody">
    <w:name w:val="Table body"/>
    <w:basedOn w:val="Normal"/>
    <w:qFormat/>
    <w:rsid w:val="000123F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7F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8E"/>
    <w:rPr>
      <w:color w:val="605E5C"/>
      <w:shd w:val="clear" w:color="auto" w:fill="E1DFDD"/>
    </w:rPr>
  </w:style>
  <w:style w:type="paragraph" w:customStyle="1" w:styleId="Footnotes">
    <w:name w:val="Footnotes"/>
    <w:basedOn w:val="Normal"/>
    <w:qFormat/>
    <w:rsid w:val="004716CD"/>
    <w:pPr>
      <w:spacing w:before="120" w:line="228" w:lineRule="auto"/>
      <w:ind w:left="173" w:hanging="173"/>
    </w:pPr>
    <w:rPr>
      <w:i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6F4D"/>
    <w:rPr>
      <w:color w:val="605E5C"/>
      <w:shd w:val="clear" w:color="auto" w:fill="E1DFDD"/>
    </w:rPr>
  </w:style>
  <w:style w:type="paragraph" w:customStyle="1" w:styleId="Normal-nospace">
    <w:name w:val="Normal-no space"/>
    <w:basedOn w:val="Normal"/>
    <w:qFormat/>
    <w:rsid w:val="008452ED"/>
    <w:pPr>
      <w:spacing w:line="228" w:lineRule="auto"/>
      <w:ind w:right="187"/>
    </w:pPr>
  </w:style>
  <w:style w:type="paragraph" w:customStyle="1" w:styleId="Tablebullets">
    <w:name w:val="Table bullets"/>
    <w:qFormat/>
    <w:rsid w:val="00554BB5"/>
    <w:pPr>
      <w:numPr>
        <w:numId w:val="16"/>
      </w:numPr>
      <w:spacing w:after="60"/>
      <w:ind w:left="187" w:hanging="187"/>
    </w:pPr>
    <w:rPr>
      <w:rFonts w:ascii="Calibri" w:eastAsia="Times New Roman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B0DE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035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5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C2018">
  <a:themeElements>
    <a:clrScheme name="UNC2018 1">
      <a:dk1>
        <a:srgbClr val="0F4876"/>
      </a:dk1>
      <a:lt1>
        <a:srgbClr val="FFFFFF"/>
      </a:lt1>
      <a:dk2>
        <a:srgbClr val="BC1F52"/>
      </a:dk2>
      <a:lt2>
        <a:srgbClr val="F0F3F5"/>
      </a:lt2>
      <a:accent1>
        <a:srgbClr val="FEC524"/>
      </a:accent1>
      <a:accent2>
        <a:srgbClr val="DBE2E9"/>
      </a:accent2>
      <a:accent3>
        <a:srgbClr val="364044"/>
      </a:accent3>
      <a:accent4>
        <a:srgbClr val="0F4876"/>
      </a:accent4>
      <a:accent5>
        <a:srgbClr val="364044"/>
      </a:accent5>
      <a:accent6>
        <a:srgbClr val="000000"/>
      </a:accent6>
      <a:hlink>
        <a:srgbClr val="BC1F52"/>
      </a:hlink>
      <a:folHlink>
        <a:srgbClr val="B9B9B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33" charset="0"/>
            <a:ea typeface="ＭＳ Ｐゴシック" pitchFamily="33" charset="-128"/>
            <a:cs typeface="ＭＳ Ｐゴシック" pitchFamily="33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33" charset="0"/>
            <a:ea typeface="ＭＳ Ｐゴシック" pitchFamily="33" charset="-128"/>
            <a:cs typeface="ＭＳ Ｐゴシック" pitchFamily="33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B5F2890C3F5469F08741BC4B64EEB" ma:contentTypeVersion="4" ma:contentTypeDescription="Create a new document." ma:contentTypeScope="" ma:versionID="ce85de6a513fc54c8730c8bba2e5eb8e">
  <xsd:schema xmlns:xsd="http://www.w3.org/2001/XMLSchema" xmlns:xs="http://www.w3.org/2001/XMLSchema" xmlns:p="http://schemas.microsoft.com/office/2006/metadata/properties" xmlns:ns3="d50c3f8a-4999-4d17-a595-a558b5424c66" targetNamespace="http://schemas.microsoft.com/office/2006/metadata/properties" ma:root="true" ma:fieldsID="9324b183a845e11663c2ed489fe778b5" ns3:_="">
    <xsd:import namespace="d50c3f8a-4999-4d17-a595-a558b5424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c3f8a-4999-4d17-a595-a558b5424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A516B-C36C-4CF4-B347-5EC1DCF8C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8566F-2B4D-49B7-A117-FFA3667B1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A512F-22B5-43A7-A938-88A06C575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C88C8-D7E3-49A6-900F-D6D11F2F7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c3f8a-4999-4d17-a595-a558b5424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Buck Consultants</dc:creator>
  <cp:lastModifiedBy>Brian M. Usischon</cp:lastModifiedBy>
  <cp:revision>4</cp:revision>
  <cp:lastPrinted>2018-04-18T14:04:00Z</cp:lastPrinted>
  <dcterms:created xsi:type="dcterms:W3CDTF">2023-08-08T19:37:00Z</dcterms:created>
  <dcterms:modified xsi:type="dcterms:W3CDTF">2023-08-21T20:01:00Z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0x01010081FB5F2890C3F5469F08741BC4B64EEB</vt:lpwstr>
  </property>
  <property fmtid="{D5CDD505-2E9C-101B-9397-08002B2CF9AE}" pid="3" name="MSIP_Label_4e457133-3b7a-49cd-8482-f9c6b10bdda0_Enabled">
    <vt:lpwstr>true</vt:lpwstr>
  </property>
  <property fmtid="{D5CDD505-2E9C-101B-9397-08002B2CF9AE}" pid="4" name="MSIP_Label_4e457133-3b7a-49cd-8482-f9c6b10bdda0_SetDate">
    <vt:lpwstr>2023-08-04T17:53:04Z</vt:lpwstr>
  </property>
  <property fmtid="{D5CDD505-2E9C-101B-9397-08002B2CF9AE}" pid="5" name="MSIP_Label_4e457133-3b7a-49cd-8482-f9c6b10bdda0_Method">
    <vt:lpwstr>Standard</vt:lpwstr>
  </property>
  <property fmtid="{D5CDD505-2E9C-101B-9397-08002B2CF9AE}" pid="6" name="MSIP_Label_4e457133-3b7a-49cd-8482-f9c6b10bdda0_Name">
    <vt:lpwstr>4e457133-3b7a-49cd-8482-f9c6b10bdda0</vt:lpwstr>
  </property>
  <property fmtid="{D5CDD505-2E9C-101B-9397-08002B2CF9AE}" pid="7" name="MSIP_Label_4e457133-3b7a-49cd-8482-f9c6b10bdda0_SiteId">
    <vt:lpwstr>5ca06f8c-18e2-418a-b266-dffb227cfc46</vt:lpwstr>
  </property>
  <property fmtid="{D5CDD505-2E9C-101B-9397-08002B2CF9AE}" pid="8" name="MSIP_Label_4e457133-3b7a-49cd-8482-f9c6b10bdda0_ActionId">
    <vt:lpwstr>7d0ad5fb-bf00-40d1-868f-9feb832858ee</vt:lpwstr>
  </property>
  <property fmtid="{D5CDD505-2E9C-101B-9397-08002B2CF9AE}" pid="9" name="MSIP_Label_4e457133-3b7a-49cd-8482-f9c6b10bdda0_ContentBits">
    <vt:lpwstr>0</vt:lpwstr>
  </property>
</Properties>
</file>